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DC7E8" w14:textId="77777777" w:rsidR="00A44A42" w:rsidRPr="00196F0E" w:rsidRDefault="00FD63C5" w:rsidP="00A70931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l-PL"/>
        </w:rPr>
      </w:pPr>
      <w:r>
        <w:rPr>
          <w:noProof/>
        </w:rPr>
        <w:pict w14:anchorId="03D44DAB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1026" type="#_x0000_t202" style="position:absolute;left:0;text-align:left;margin-left:328.75pt;margin-top:-50.2pt;width:162.95pt;height:23.55pt;z-index:25165926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" stroked="f">
            <v:textbox>
              <w:txbxContent>
                <w:p w14:paraId="2FE6EF4D" w14:textId="77777777" w:rsidR="00303154" w:rsidRDefault="00303154" w:rsidP="00303154">
                  <w:pPr>
                    <w:jc w:val="right"/>
                  </w:pPr>
                  <w:r>
                    <w:t>Załącznik nr 1</w:t>
                  </w:r>
                </w:p>
              </w:txbxContent>
            </v:textbox>
          </v:shape>
        </w:pict>
      </w:r>
      <w:r w:rsidR="00A70931" w:rsidRPr="00196F0E">
        <w:rPr>
          <w:rFonts w:ascii="Arial" w:eastAsia="Times New Roman" w:hAnsi="Arial" w:cs="Arial"/>
          <w:b/>
          <w:sz w:val="24"/>
          <w:szCs w:val="24"/>
          <w:u w:val="single"/>
          <w:lang w:eastAsia="pl-PL"/>
        </w:rPr>
        <w:t>Opis przedmiotu zamówienia</w:t>
      </w:r>
    </w:p>
    <w:p w14:paraId="216AD604" w14:textId="77777777" w:rsidR="005745B6" w:rsidRPr="00196F0E" w:rsidRDefault="00A44A42" w:rsidP="005745B6">
      <w:pPr>
        <w:spacing w:before="100" w:beforeAutospacing="1" w:after="100" w:afterAutospacing="1" w:line="240" w:lineRule="auto"/>
        <w:ind w:firstLine="708"/>
        <w:rPr>
          <w:rFonts w:ascii="Arial" w:eastAsia="Times New Roman" w:hAnsi="Arial" w:cs="Arial"/>
          <w:sz w:val="20"/>
          <w:szCs w:val="24"/>
          <w:lang w:eastAsia="pl-PL"/>
        </w:rPr>
      </w:pPr>
      <w:r w:rsidRPr="00196F0E">
        <w:rPr>
          <w:rFonts w:ascii="Arial" w:eastAsia="Times New Roman" w:hAnsi="Arial" w:cs="Arial"/>
          <w:sz w:val="20"/>
          <w:szCs w:val="24"/>
          <w:lang w:eastAsia="pl-PL"/>
        </w:rPr>
        <w:t>Kontynuacja</w:t>
      </w:r>
      <w:r w:rsidR="005745B6" w:rsidRPr="00196F0E">
        <w:rPr>
          <w:rFonts w:ascii="Arial" w:eastAsia="Times New Roman" w:hAnsi="Arial" w:cs="Arial"/>
          <w:sz w:val="20"/>
          <w:szCs w:val="24"/>
          <w:lang w:eastAsia="pl-PL"/>
        </w:rPr>
        <w:t xml:space="preserve"> lub przeniesienie usług</w:t>
      </w:r>
      <w:r w:rsidRPr="00196F0E">
        <w:rPr>
          <w:rFonts w:ascii="Arial" w:eastAsia="Times New Roman" w:hAnsi="Arial" w:cs="Arial"/>
          <w:sz w:val="20"/>
          <w:szCs w:val="24"/>
          <w:lang w:eastAsia="pl-PL"/>
        </w:rPr>
        <w:t>i</w:t>
      </w:r>
      <w:r w:rsidR="005745B6" w:rsidRPr="00196F0E">
        <w:rPr>
          <w:rFonts w:ascii="Arial" w:eastAsia="Times New Roman" w:hAnsi="Arial" w:cs="Arial"/>
          <w:sz w:val="20"/>
          <w:szCs w:val="24"/>
          <w:lang w:eastAsia="pl-PL"/>
        </w:rPr>
        <w:t xml:space="preserve"> dostępu do sieci Internet. </w:t>
      </w:r>
    </w:p>
    <w:p w14:paraId="1AA11CEA" w14:textId="77777777" w:rsidR="00E63D12" w:rsidRPr="00196F0E" w:rsidRDefault="00A45BC3" w:rsidP="00E63D12">
      <w:pPr>
        <w:spacing w:after="0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Wymagania dotyczące łącz</w:t>
      </w:r>
      <w:r w:rsidR="00F5183F" w:rsidRPr="00196F0E">
        <w:rPr>
          <w:rFonts w:ascii="Arial" w:hAnsi="Arial" w:cs="Arial"/>
          <w:sz w:val="20"/>
          <w:szCs w:val="20"/>
        </w:rPr>
        <w:t>y</w:t>
      </w:r>
      <w:r w:rsidR="00E63D12" w:rsidRPr="00196F0E">
        <w:rPr>
          <w:rFonts w:ascii="Arial" w:hAnsi="Arial" w:cs="Arial"/>
          <w:sz w:val="20"/>
          <w:szCs w:val="20"/>
        </w:rPr>
        <w:t>:</w:t>
      </w:r>
      <w:r w:rsidR="00470438" w:rsidRPr="00196F0E">
        <w:rPr>
          <w:rFonts w:ascii="Arial" w:hAnsi="Arial" w:cs="Arial"/>
          <w:sz w:val="20"/>
          <w:szCs w:val="20"/>
        </w:rPr>
        <w:br/>
      </w:r>
    </w:p>
    <w:p w14:paraId="31DEFF19" w14:textId="77777777" w:rsidR="00E63D12" w:rsidRPr="00196F0E" w:rsidRDefault="00E63D12" w:rsidP="00F21CE2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 xml:space="preserve">Przyłączenie sieci lokalnej abonenta do sieci operatora </w:t>
      </w:r>
      <w:r w:rsidR="001825A7" w:rsidRPr="00196F0E">
        <w:rPr>
          <w:rFonts w:ascii="Arial" w:hAnsi="Arial" w:cs="Arial"/>
          <w:sz w:val="20"/>
          <w:szCs w:val="20"/>
        </w:rPr>
        <w:t>musi</w:t>
      </w:r>
      <w:r w:rsidRPr="00196F0E">
        <w:rPr>
          <w:rFonts w:ascii="Arial" w:hAnsi="Arial" w:cs="Arial"/>
          <w:sz w:val="20"/>
          <w:szCs w:val="20"/>
        </w:rPr>
        <w:t xml:space="preserve"> zostać wykonane światłowod</w:t>
      </w:r>
      <w:r w:rsidR="00F5183F" w:rsidRPr="00196F0E">
        <w:rPr>
          <w:rFonts w:ascii="Arial" w:hAnsi="Arial" w:cs="Arial"/>
          <w:sz w:val="20"/>
          <w:szCs w:val="20"/>
        </w:rPr>
        <w:t>ami</w:t>
      </w:r>
      <w:r w:rsidRPr="00196F0E">
        <w:rPr>
          <w:rFonts w:ascii="Arial" w:hAnsi="Arial" w:cs="Arial"/>
          <w:sz w:val="20"/>
          <w:szCs w:val="20"/>
        </w:rPr>
        <w:t xml:space="preserve"> w oparciu o protokół </w:t>
      </w:r>
      <w:r w:rsidR="001825A7" w:rsidRPr="00196F0E">
        <w:rPr>
          <w:rFonts w:ascii="Arial" w:hAnsi="Arial" w:cs="Arial"/>
          <w:sz w:val="20"/>
          <w:szCs w:val="20"/>
        </w:rPr>
        <w:t>Gigabit</w:t>
      </w:r>
      <w:r w:rsidRPr="00196F0E">
        <w:rPr>
          <w:rFonts w:ascii="Arial" w:hAnsi="Arial" w:cs="Arial"/>
          <w:sz w:val="20"/>
          <w:szCs w:val="20"/>
        </w:rPr>
        <w:t xml:space="preserve"> Ethernet 1 </w:t>
      </w:r>
      <w:r w:rsidR="001825A7" w:rsidRPr="00196F0E">
        <w:rPr>
          <w:rFonts w:ascii="Arial" w:hAnsi="Arial" w:cs="Arial"/>
          <w:sz w:val="20"/>
          <w:szCs w:val="20"/>
        </w:rPr>
        <w:t>G</w:t>
      </w:r>
      <w:r w:rsidRPr="00196F0E">
        <w:rPr>
          <w:rFonts w:ascii="Arial" w:hAnsi="Arial" w:cs="Arial"/>
          <w:sz w:val="20"/>
          <w:szCs w:val="20"/>
        </w:rPr>
        <w:t>bit/s oraz zakończone</w:t>
      </w:r>
      <w:r w:rsidR="00A871AA" w:rsidRPr="00196F0E">
        <w:rPr>
          <w:rFonts w:ascii="Arial" w:hAnsi="Arial" w:cs="Arial"/>
          <w:sz w:val="20"/>
          <w:szCs w:val="20"/>
        </w:rPr>
        <w:t xml:space="preserve"> </w:t>
      </w:r>
      <w:r w:rsidRPr="00196F0E">
        <w:rPr>
          <w:rFonts w:ascii="Arial" w:hAnsi="Arial" w:cs="Arial"/>
          <w:sz w:val="20"/>
          <w:szCs w:val="20"/>
        </w:rPr>
        <w:t>w serwerowni Zakładu Informatyki Medycznej abonenta. Niedozwolone jest wykonanie przyłącz</w:t>
      </w:r>
      <w:r w:rsidR="00F5183F" w:rsidRPr="00196F0E">
        <w:rPr>
          <w:rFonts w:ascii="Arial" w:hAnsi="Arial" w:cs="Arial"/>
          <w:sz w:val="20"/>
          <w:szCs w:val="20"/>
        </w:rPr>
        <w:t>y</w:t>
      </w:r>
      <w:r w:rsidRPr="00196F0E">
        <w:rPr>
          <w:rFonts w:ascii="Arial" w:hAnsi="Arial" w:cs="Arial"/>
          <w:sz w:val="20"/>
          <w:szCs w:val="20"/>
        </w:rPr>
        <w:t xml:space="preserve"> za pomocą połącze</w:t>
      </w:r>
      <w:r w:rsidR="00F5183F" w:rsidRPr="00196F0E">
        <w:rPr>
          <w:rFonts w:ascii="Arial" w:hAnsi="Arial" w:cs="Arial"/>
          <w:sz w:val="20"/>
          <w:szCs w:val="20"/>
        </w:rPr>
        <w:t>ń</w:t>
      </w:r>
      <w:r w:rsidRPr="00196F0E">
        <w:rPr>
          <w:rFonts w:ascii="Arial" w:hAnsi="Arial" w:cs="Arial"/>
          <w:sz w:val="20"/>
          <w:szCs w:val="20"/>
        </w:rPr>
        <w:t xml:space="preserve"> radiow</w:t>
      </w:r>
      <w:r w:rsidR="00F5183F" w:rsidRPr="00196F0E">
        <w:rPr>
          <w:rFonts w:ascii="Arial" w:hAnsi="Arial" w:cs="Arial"/>
          <w:sz w:val="20"/>
          <w:szCs w:val="20"/>
        </w:rPr>
        <w:t>ych</w:t>
      </w:r>
      <w:r w:rsidRPr="00196F0E">
        <w:rPr>
          <w:rFonts w:ascii="Arial" w:hAnsi="Arial" w:cs="Arial"/>
          <w:sz w:val="20"/>
          <w:szCs w:val="20"/>
        </w:rPr>
        <w:t xml:space="preserve"> / sieci bezprzewodowej.</w:t>
      </w:r>
    </w:p>
    <w:p w14:paraId="52ED1D80" w14:textId="77777777" w:rsidR="00462A1E" w:rsidRPr="00196F0E" w:rsidRDefault="00462A1E" w:rsidP="00462A1E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</w:p>
    <w:p w14:paraId="6D9192E9" w14:textId="58BC9C03" w:rsidR="00462A1E" w:rsidRPr="00196F0E" w:rsidRDefault="00F5183F" w:rsidP="00F21CE2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Obydwa ł</w:t>
      </w:r>
      <w:r w:rsidR="00462A1E" w:rsidRPr="00196F0E">
        <w:rPr>
          <w:rFonts w:ascii="Arial" w:hAnsi="Arial" w:cs="Arial"/>
          <w:sz w:val="20"/>
          <w:szCs w:val="20"/>
        </w:rPr>
        <w:t>ącz</w:t>
      </w:r>
      <w:r w:rsidRPr="00196F0E">
        <w:rPr>
          <w:rFonts w:ascii="Arial" w:hAnsi="Arial" w:cs="Arial"/>
          <w:sz w:val="20"/>
          <w:szCs w:val="20"/>
        </w:rPr>
        <w:t>a</w:t>
      </w:r>
      <w:r w:rsidR="00462A1E" w:rsidRPr="00196F0E">
        <w:rPr>
          <w:rFonts w:ascii="Arial" w:hAnsi="Arial" w:cs="Arial"/>
          <w:sz w:val="20"/>
          <w:szCs w:val="20"/>
        </w:rPr>
        <w:t xml:space="preserve"> światłowodowe pomiędzy operatorem</w:t>
      </w:r>
      <w:r w:rsidR="00D9330E" w:rsidRPr="00196F0E">
        <w:rPr>
          <w:rFonts w:ascii="Arial" w:hAnsi="Arial" w:cs="Arial"/>
          <w:sz w:val="20"/>
          <w:szCs w:val="20"/>
        </w:rPr>
        <w:t>,</w:t>
      </w:r>
      <w:r w:rsidR="00462A1E" w:rsidRPr="00196F0E">
        <w:rPr>
          <w:rFonts w:ascii="Arial" w:hAnsi="Arial" w:cs="Arial"/>
          <w:sz w:val="20"/>
          <w:szCs w:val="20"/>
        </w:rPr>
        <w:t xml:space="preserve"> a 10WSK </w:t>
      </w:r>
      <w:r w:rsidRPr="00196F0E">
        <w:rPr>
          <w:rFonts w:ascii="Arial" w:hAnsi="Arial" w:cs="Arial"/>
          <w:sz w:val="20"/>
          <w:szCs w:val="20"/>
        </w:rPr>
        <w:t xml:space="preserve">muszą </w:t>
      </w:r>
      <w:r w:rsidR="00462A1E" w:rsidRPr="00196F0E">
        <w:rPr>
          <w:rFonts w:ascii="Arial" w:hAnsi="Arial" w:cs="Arial"/>
          <w:sz w:val="20"/>
          <w:szCs w:val="20"/>
        </w:rPr>
        <w:t>przebiega</w:t>
      </w:r>
      <w:r w:rsidRPr="00196F0E">
        <w:rPr>
          <w:rFonts w:ascii="Arial" w:hAnsi="Arial" w:cs="Arial"/>
          <w:sz w:val="20"/>
          <w:szCs w:val="20"/>
        </w:rPr>
        <w:t>ć</w:t>
      </w:r>
      <w:r w:rsidR="00462A1E" w:rsidRPr="00196F0E">
        <w:rPr>
          <w:rFonts w:ascii="Arial" w:hAnsi="Arial" w:cs="Arial"/>
          <w:sz w:val="20"/>
          <w:szCs w:val="20"/>
        </w:rPr>
        <w:t xml:space="preserve"> </w:t>
      </w:r>
      <w:r w:rsidR="00133BF6" w:rsidRPr="00196F0E">
        <w:rPr>
          <w:rFonts w:ascii="Arial" w:hAnsi="Arial" w:cs="Arial"/>
          <w:sz w:val="20"/>
          <w:szCs w:val="20"/>
        </w:rPr>
        <w:t>w różnych</w:t>
      </w:r>
      <w:r w:rsidRPr="00196F0E">
        <w:rPr>
          <w:rFonts w:ascii="Arial" w:hAnsi="Arial" w:cs="Arial"/>
          <w:sz w:val="20"/>
          <w:szCs w:val="20"/>
        </w:rPr>
        <w:t xml:space="preserve"> </w:t>
      </w:r>
      <w:r w:rsidR="00462A1E" w:rsidRPr="00196F0E">
        <w:rPr>
          <w:rFonts w:ascii="Arial" w:hAnsi="Arial" w:cs="Arial"/>
          <w:sz w:val="20"/>
          <w:szCs w:val="20"/>
        </w:rPr>
        <w:t xml:space="preserve">kanałach </w:t>
      </w:r>
      <w:r w:rsidR="008336C2" w:rsidRPr="00196F0E">
        <w:rPr>
          <w:rFonts w:ascii="Arial" w:hAnsi="Arial" w:cs="Arial"/>
          <w:sz w:val="20"/>
          <w:szCs w:val="20"/>
        </w:rPr>
        <w:t>technicznych</w:t>
      </w:r>
      <w:r w:rsidR="00462A1E" w:rsidRPr="00196F0E">
        <w:rPr>
          <w:rFonts w:ascii="Arial" w:hAnsi="Arial" w:cs="Arial"/>
          <w:sz w:val="20"/>
          <w:szCs w:val="20"/>
        </w:rPr>
        <w:t xml:space="preserve"> </w:t>
      </w:r>
      <w:r w:rsidRPr="00196F0E">
        <w:rPr>
          <w:rFonts w:ascii="Arial" w:hAnsi="Arial" w:cs="Arial"/>
          <w:sz w:val="20"/>
          <w:szCs w:val="20"/>
        </w:rPr>
        <w:t>w celu zachowania wysokiej redundancji</w:t>
      </w:r>
      <w:r w:rsidR="00462A1E" w:rsidRPr="00196F0E">
        <w:rPr>
          <w:rFonts w:ascii="Arial" w:hAnsi="Arial" w:cs="Arial"/>
          <w:sz w:val="20"/>
          <w:szCs w:val="20"/>
        </w:rPr>
        <w:t>. Łącza światłowodowe nie mogą być podłączone po stronie operatora do</w:t>
      </w:r>
      <w:r w:rsidR="00897BBB" w:rsidRPr="00196F0E">
        <w:rPr>
          <w:rFonts w:ascii="Arial" w:hAnsi="Arial" w:cs="Arial"/>
          <w:sz w:val="20"/>
          <w:szCs w:val="20"/>
        </w:rPr>
        <w:t xml:space="preserve"> tych samych urządzeń aktywnych. Operator zakończy obydwa łącza na osobnych, dostarczonych przez</w:t>
      </w:r>
      <w:r w:rsidR="006C3442" w:rsidRPr="00196F0E">
        <w:rPr>
          <w:rFonts w:ascii="Arial" w:hAnsi="Arial" w:cs="Arial"/>
          <w:sz w:val="20"/>
          <w:szCs w:val="20"/>
        </w:rPr>
        <w:t xml:space="preserve"> siebie, urządzeniach aktywnych (switche). Każde z urządzeń powinno zapewniać co najmniej </w:t>
      </w:r>
      <w:r w:rsidR="006165F1" w:rsidRPr="00196F0E">
        <w:rPr>
          <w:rFonts w:ascii="Arial" w:hAnsi="Arial" w:cs="Arial"/>
          <w:sz w:val="20"/>
          <w:szCs w:val="20"/>
        </w:rPr>
        <w:t>osiem</w:t>
      </w:r>
      <w:r w:rsidR="006C3442" w:rsidRPr="00196F0E">
        <w:rPr>
          <w:rFonts w:ascii="Arial" w:hAnsi="Arial" w:cs="Arial"/>
          <w:sz w:val="20"/>
          <w:szCs w:val="20"/>
        </w:rPr>
        <w:t xml:space="preserve"> niezależn</w:t>
      </w:r>
      <w:r w:rsidR="006165F1" w:rsidRPr="00196F0E">
        <w:rPr>
          <w:rFonts w:ascii="Arial" w:hAnsi="Arial" w:cs="Arial"/>
          <w:sz w:val="20"/>
          <w:szCs w:val="20"/>
        </w:rPr>
        <w:t>ych</w:t>
      </w:r>
      <w:r w:rsidR="006C3442" w:rsidRPr="00196F0E">
        <w:rPr>
          <w:rFonts w:ascii="Arial" w:hAnsi="Arial" w:cs="Arial"/>
          <w:sz w:val="20"/>
          <w:szCs w:val="20"/>
        </w:rPr>
        <w:t xml:space="preserve"> port</w:t>
      </w:r>
      <w:r w:rsidR="006165F1" w:rsidRPr="00196F0E">
        <w:rPr>
          <w:rFonts w:ascii="Arial" w:hAnsi="Arial" w:cs="Arial"/>
          <w:sz w:val="20"/>
          <w:szCs w:val="20"/>
        </w:rPr>
        <w:t>ów</w:t>
      </w:r>
      <w:r w:rsidR="006C3442" w:rsidRPr="00196F0E">
        <w:rPr>
          <w:rFonts w:ascii="Arial" w:hAnsi="Arial" w:cs="Arial"/>
          <w:sz w:val="20"/>
          <w:szCs w:val="20"/>
        </w:rPr>
        <w:t xml:space="preserve"> Ethernet 1 Gbit/s.</w:t>
      </w:r>
    </w:p>
    <w:p w14:paraId="04BDE591" w14:textId="77777777" w:rsidR="00E63D12" w:rsidRPr="00196F0E" w:rsidRDefault="00E63D12" w:rsidP="00F21CE2">
      <w:pPr>
        <w:spacing w:after="0"/>
        <w:jc w:val="both"/>
        <w:rPr>
          <w:rFonts w:ascii="Arial" w:hAnsi="Arial" w:cs="Arial"/>
          <w:i/>
          <w:sz w:val="20"/>
          <w:szCs w:val="20"/>
        </w:rPr>
      </w:pPr>
    </w:p>
    <w:p w14:paraId="041C94F7" w14:textId="77777777" w:rsidR="00E63D12" w:rsidRPr="00196F0E" w:rsidRDefault="00E63D12" w:rsidP="00F21CE2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 xml:space="preserve">Wymagana prędkość transmisji danych z i do sieci </w:t>
      </w:r>
      <w:r w:rsidR="001825A7" w:rsidRPr="00196F0E">
        <w:rPr>
          <w:rFonts w:ascii="Arial" w:hAnsi="Arial" w:cs="Arial"/>
          <w:sz w:val="20"/>
          <w:szCs w:val="20"/>
        </w:rPr>
        <w:t>I</w:t>
      </w:r>
      <w:r w:rsidRPr="00196F0E">
        <w:rPr>
          <w:rFonts w:ascii="Arial" w:hAnsi="Arial" w:cs="Arial"/>
          <w:sz w:val="20"/>
          <w:szCs w:val="20"/>
        </w:rPr>
        <w:t xml:space="preserve">nternet to </w:t>
      </w:r>
      <w:r w:rsidR="001825A7" w:rsidRPr="00196F0E">
        <w:rPr>
          <w:rFonts w:ascii="Arial" w:hAnsi="Arial" w:cs="Arial"/>
          <w:sz w:val="20"/>
          <w:szCs w:val="20"/>
        </w:rPr>
        <w:t>1</w:t>
      </w:r>
      <w:r w:rsidRPr="00196F0E">
        <w:rPr>
          <w:rFonts w:ascii="Arial" w:hAnsi="Arial" w:cs="Arial"/>
          <w:sz w:val="20"/>
          <w:szCs w:val="20"/>
        </w:rPr>
        <w:t xml:space="preserve"> </w:t>
      </w:r>
      <w:r w:rsidR="001825A7" w:rsidRPr="00196F0E">
        <w:rPr>
          <w:rFonts w:ascii="Arial" w:hAnsi="Arial" w:cs="Arial"/>
          <w:sz w:val="20"/>
          <w:szCs w:val="20"/>
        </w:rPr>
        <w:t>G</w:t>
      </w:r>
      <w:r w:rsidRPr="00196F0E">
        <w:rPr>
          <w:rFonts w:ascii="Arial" w:hAnsi="Arial" w:cs="Arial"/>
          <w:sz w:val="20"/>
          <w:szCs w:val="20"/>
        </w:rPr>
        <w:t>bit/s (łącze symetryczne)</w:t>
      </w:r>
      <w:r w:rsidR="001825A7" w:rsidRPr="00196F0E">
        <w:rPr>
          <w:rFonts w:ascii="Arial" w:hAnsi="Arial" w:cs="Arial"/>
          <w:sz w:val="20"/>
          <w:szCs w:val="20"/>
        </w:rPr>
        <w:t>,</w:t>
      </w:r>
      <w:r w:rsidRPr="00196F0E">
        <w:rPr>
          <w:rFonts w:ascii="Arial" w:hAnsi="Arial" w:cs="Arial"/>
          <w:sz w:val="20"/>
          <w:szCs w:val="20"/>
        </w:rPr>
        <w:t xml:space="preserve"> bez ograniczenia ilości przesyłanych danych</w:t>
      </w:r>
      <w:r w:rsidR="00462A1E" w:rsidRPr="00196F0E">
        <w:rPr>
          <w:rFonts w:ascii="Arial" w:hAnsi="Arial" w:cs="Arial"/>
          <w:sz w:val="20"/>
          <w:szCs w:val="20"/>
        </w:rPr>
        <w:t xml:space="preserve"> </w:t>
      </w:r>
      <w:r w:rsidR="00462A1E" w:rsidRPr="00196F0E">
        <w:rPr>
          <w:rFonts w:ascii="Arial" w:hAnsi="Arial" w:cs="Arial"/>
          <w:i/>
          <w:sz w:val="20"/>
          <w:szCs w:val="20"/>
        </w:rPr>
        <w:t>(dotyczy każdego z traktów światłowodowych)</w:t>
      </w:r>
      <w:r w:rsidRPr="00196F0E">
        <w:rPr>
          <w:rFonts w:ascii="Arial" w:hAnsi="Arial" w:cs="Arial"/>
          <w:sz w:val="20"/>
          <w:szCs w:val="20"/>
        </w:rPr>
        <w:t>.</w:t>
      </w:r>
    </w:p>
    <w:p w14:paraId="578B7E6D" w14:textId="77777777" w:rsidR="00E63D12" w:rsidRPr="00196F0E" w:rsidRDefault="00E63D12" w:rsidP="00F21CE2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D7E0C5E" w14:textId="77777777" w:rsidR="00E63D12" w:rsidRPr="00196F0E" w:rsidRDefault="00E63D12" w:rsidP="00F21CE2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Operator przydzieli abonentowi pulę 16 publicznych</w:t>
      </w:r>
      <w:r w:rsidR="006B7B60" w:rsidRPr="00196F0E">
        <w:rPr>
          <w:rFonts w:ascii="Arial" w:hAnsi="Arial" w:cs="Arial"/>
          <w:sz w:val="20"/>
          <w:szCs w:val="20"/>
        </w:rPr>
        <w:t xml:space="preserve"> </w:t>
      </w:r>
      <w:r w:rsidR="006B7B60" w:rsidRPr="00196F0E">
        <w:rPr>
          <w:rFonts w:ascii="Arial" w:hAnsi="Arial" w:cs="Arial"/>
          <w:i/>
          <w:sz w:val="20"/>
          <w:szCs w:val="20"/>
        </w:rPr>
        <w:t>(dotyczy każdego z traktów światłowodowych)</w:t>
      </w:r>
      <w:r w:rsidRPr="00196F0E">
        <w:rPr>
          <w:rFonts w:ascii="Arial" w:hAnsi="Arial" w:cs="Arial"/>
          <w:sz w:val="20"/>
          <w:szCs w:val="20"/>
        </w:rPr>
        <w:t xml:space="preserve">, routowalnych adresów IP (IPv4) oraz przekaże wszelkie parametry techniczne niezbędne do poprawnego funkcjonowania usługi, </w:t>
      </w:r>
      <w:r w:rsidR="00F21CE2" w:rsidRPr="00196F0E">
        <w:rPr>
          <w:rFonts w:ascii="Arial" w:hAnsi="Arial" w:cs="Arial"/>
          <w:sz w:val="20"/>
          <w:szCs w:val="20"/>
        </w:rPr>
        <w:br/>
      </w:r>
      <w:r w:rsidRPr="00196F0E">
        <w:rPr>
          <w:rFonts w:ascii="Arial" w:hAnsi="Arial" w:cs="Arial"/>
          <w:sz w:val="20"/>
          <w:szCs w:val="20"/>
        </w:rPr>
        <w:t>w tym adresy serwerów DNS pracujących w sieci operatora.</w:t>
      </w:r>
      <w:r w:rsidR="00A45BC3" w:rsidRPr="00196F0E">
        <w:rPr>
          <w:rFonts w:ascii="Arial" w:hAnsi="Arial" w:cs="Arial"/>
          <w:sz w:val="20"/>
          <w:szCs w:val="20"/>
        </w:rPr>
        <w:t xml:space="preserve"> W przypadku zmiany obecnie przydzielonych adresów IP </w:t>
      </w:r>
      <w:r w:rsidR="00650F78" w:rsidRPr="00196F0E">
        <w:rPr>
          <w:rFonts w:ascii="Arial" w:hAnsi="Arial" w:cs="Arial"/>
          <w:sz w:val="20"/>
          <w:szCs w:val="20"/>
        </w:rPr>
        <w:t>dostawca dostarczy wraz</w:t>
      </w:r>
      <w:r w:rsidR="00A45BC3" w:rsidRPr="00196F0E">
        <w:rPr>
          <w:rFonts w:ascii="Arial" w:hAnsi="Arial" w:cs="Arial"/>
          <w:sz w:val="20"/>
          <w:szCs w:val="20"/>
        </w:rPr>
        <w:t xml:space="preserve"> z ofertą oświadczenie</w:t>
      </w:r>
      <w:r w:rsidR="00650F78" w:rsidRPr="00196F0E">
        <w:rPr>
          <w:rFonts w:ascii="Arial" w:hAnsi="Arial" w:cs="Arial"/>
          <w:sz w:val="20"/>
          <w:szCs w:val="20"/>
        </w:rPr>
        <w:t xml:space="preserve"> właściciela domeny (Ministerstwa Obrony Narodowej) o gotowości do powiązania adresów z domeną we skazanym przez nas czasie. W oświadczeniu wskazana będzie osoba (ze strony MON) odpowiedzialna za wykonanie tej operacji.</w:t>
      </w:r>
    </w:p>
    <w:p w14:paraId="07AD33CA" w14:textId="77777777" w:rsidR="00E63D12" w:rsidRPr="00196F0E" w:rsidRDefault="00E63D12" w:rsidP="00F21CE2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AA8845B" w14:textId="77777777" w:rsidR="00E63D12" w:rsidRPr="00196F0E" w:rsidRDefault="00E63D12" w:rsidP="00F21CE2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Adresy publiczne IP muszą być przydzielone abonentowi bezpośrednio, tzn. niedozwolony jest np. przydział adresów z wykorzystaniem usługi NAT 1-to-1.</w:t>
      </w:r>
    </w:p>
    <w:p w14:paraId="4DEA64D5" w14:textId="77777777" w:rsidR="00E63D12" w:rsidRPr="00196F0E" w:rsidRDefault="00E63D12" w:rsidP="00F21CE2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342B2E0D" w14:textId="77777777" w:rsidR="00E63D12" w:rsidRPr="00196F0E" w:rsidRDefault="00E63D12" w:rsidP="00F21CE2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 xml:space="preserve">Operator nie będzie stosował blokad ani ograniczeń prędkości przesyłania danych na </w:t>
      </w:r>
      <w:r w:rsidR="00291583" w:rsidRPr="00196F0E">
        <w:rPr>
          <w:rFonts w:ascii="Arial" w:hAnsi="Arial" w:cs="Arial"/>
          <w:sz w:val="20"/>
          <w:szCs w:val="20"/>
        </w:rPr>
        <w:t>żadnym z</w:t>
      </w:r>
      <w:r w:rsidRPr="00196F0E">
        <w:rPr>
          <w:rFonts w:ascii="Arial" w:hAnsi="Arial" w:cs="Arial"/>
          <w:sz w:val="20"/>
          <w:szCs w:val="20"/>
        </w:rPr>
        <w:t xml:space="preserve"> portów ani protokołów łącza udostępnionego abonentowi oraz nie będzie kierował ruchu abonenta przez serwery proxy / transparent proxy w swojej sieci.</w:t>
      </w:r>
    </w:p>
    <w:p w14:paraId="7792670F" w14:textId="77777777" w:rsidR="00E63D12" w:rsidRPr="00196F0E" w:rsidRDefault="00E63D12" w:rsidP="00F21CE2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4688AF72" w14:textId="77777777" w:rsidR="00E63D12" w:rsidRPr="00196F0E" w:rsidRDefault="00E63D12" w:rsidP="00F21CE2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 xml:space="preserve">Operator zagwarantuje niezawodność funkcjonowania pracy portu na poziomie 99,5%, </w:t>
      </w:r>
      <w:r w:rsidRPr="00196F0E">
        <w:rPr>
          <w:rFonts w:ascii="Arial" w:hAnsi="Arial" w:cs="Arial"/>
          <w:sz w:val="20"/>
          <w:szCs w:val="20"/>
        </w:rPr>
        <w:br/>
        <w:t xml:space="preserve">a w przypadku niedotrzymania parametrów pracy łącza udzieli abonentowi bonifikaty </w:t>
      </w:r>
      <w:r w:rsidR="00F21CE2" w:rsidRPr="00196F0E">
        <w:rPr>
          <w:rFonts w:ascii="Arial" w:hAnsi="Arial" w:cs="Arial"/>
          <w:sz w:val="20"/>
          <w:szCs w:val="20"/>
        </w:rPr>
        <w:br/>
      </w:r>
      <w:r w:rsidRPr="00196F0E">
        <w:rPr>
          <w:rFonts w:ascii="Arial" w:hAnsi="Arial" w:cs="Arial"/>
          <w:sz w:val="20"/>
          <w:szCs w:val="20"/>
        </w:rPr>
        <w:t>w opłatach za każdy dzień przerwy lub zakłócenia w pracy sieci w wysokości 1/15 opłaty miesięcznej.</w:t>
      </w:r>
    </w:p>
    <w:p w14:paraId="04BF9224" w14:textId="77777777" w:rsidR="00FE04AE" w:rsidRPr="00196F0E" w:rsidRDefault="00FE04AE" w:rsidP="00FE04AE">
      <w:pPr>
        <w:pStyle w:val="Akapitzlist"/>
        <w:rPr>
          <w:rFonts w:ascii="Arial" w:hAnsi="Arial" w:cs="Arial"/>
          <w:sz w:val="20"/>
          <w:szCs w:val="20"/>
        </w:rPr>
      </w:pPr>
    </w:p>
    <w:p w14:paraId="44562DDE" w14:textId="77777777" w:rsidR="00FE04AE" w:rsidRPr="00196F0E" w:rsidRDefault="00FE04AE" w:rsidP="00FE04AE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Operator zestawi i utrzyma łącza punkt - punkt w technologii Ethernet (kanał ethernet) łączącego urządzenie SBU będące w dyspozycji Zamawiającego z siecią L3VPN zestawianą przez firmę Exatel, o następujących parametrach:</w:t>
      </w:r>
    </w:p>
    <w:p w14:paraId="392A7FBB" w14:textId="77777777" w:rsidR="00FE04AE" w:rsidRPr="00196F0E" w:rsidRDefault="00FE04AE" w:rsidP="00196F0E">
      <w:pPr>
        <w:pStyle w:val="Akapitzlist"/>
        <w:numPr>
          <w:ilvl w:val="1"/>
          <w:numId w:val="5"/>
        </w:numPr>
        <w:spacing w:after="0"/>
        <w:ind w:left="1134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Pasmo: 10Mb/s;</w:t>
      </w:r>
    </w:p>
    <w:p w14:paraId="2E72F9DC" w14:textId="77777777" w:rsidR="00FE04AE" w:rsidRPr="00196F0E" w:rsidRDefault="00FE04AE" w:rsidP="00196F0E">
      <w:pPr>
        <w:pStyle w:val="Akapitzlist"/>
        <w:numPr>
          <w:ilvl w:val="1"/>
          <w:numId w:val="5"/>
        </w:numPr>
        <w:spacing w:after="0"/>
        <w:ind w:left="1134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MTU: min 2000B;</w:t>
      </w:r>
    </w:p>
    <w:p w14:paraId="0BE826FF" w14:textId="77777777" w:rsidR="00FE04AE" w:rsidRPr="00196F0E" w:rsidRDefault="00FE04AE" w:rsidP="00196F0E">
      <w:pPr>
        <w:pStyle w:val="Akapitzlist"/>
        <w:numPr>
          <w:ilvl w:val="1"/>
          <w:numId w:val="5"/>
        </w:numPr>
        <w:spacing w:after="0"/>
        <w:ind w:left="1134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Dostępność min. 99% (łącze musi być niezależne od łącza będącego w dyspozycji Zamawiającego w relacji od lokalizacji SBU do węzła operatora NASK SA;</w:t>
      </w:r>
    </w:p>
    <w:p w14:paraId="642CAF58" w14:textId="77777777" w:rsidR="00FE04AE" w:rsidRPr="00196F0E" w:rsidRDefault="00FE04AE" w:rsidP="00196F0E">
      <w:pPr>
        <w:pStyle w:val="Akapitzlist"/>
        <w:numPr>
          <w:ilvl w:val="1"/>
          <w:numId w:val="5"/>
        </w:numPr>
        <w:spacing w:after="0"/>
        <w:ind w:left="1134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Straty: max 0,1% dla ramek 1500B.</w:t>
      </w:r>
    </w:p>
    <w:p w14:paraId="214FB157" w14:textId="77777777" w:rsidR="00196F0E" w:rsidRDefault="00196F0E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</w:p>
    <w:p w14:paraId="09531F70" w14:textId="77777777" w:rsidR="00196F0E" w:rsidRDefault="00196F0E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</w:p>
    <w:p w14:paraId="54E9D471" w14:textId="77777777" w:rsidR="00196F0E" w:rsidRDefault="00196F0E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</w:p>
    <w:p w14:paraId="2987DB34" w14:textId="77777777" w:rsidR="009248C3" w:rsidRPr="00196F0E" w:rsidRDefault="009248C3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lastRenderedPageBreak/>
        <w:t>Łącze należy zestawić pomiędzy następującymi punktami:</w:t>
      </w:r>
    </w:p>
    <w:p w14:paraId="5BF11FCC" w14:textId="77777777" w:rsidR="009248C3" w:rsidRPr="00196F0E" w:rsidRDefault="009248C3" w:rsidP="00196F0E">
      <w:pPr>
        <w:pStyle w:val="Akapitzlist"/>
        <w:numPr>
          <w:ilvl w:val="0"/>
          <w:numId w:val="6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PORT A: dedykowany port UTP 1GE w urządzeniu Zamawiającego (SBU), znajdującym się w lokalizacji 10WSKzP; w ramach realizacji usługi dopuszczalne jest użycie okablowania UTP serwerowni/sali będące w dyspozycji Zamawiającego</w:t>
      </w:r>
    </w:p>
    <w:p w14:paraId="4C5DC101" w14:textId="77777777" w:rsidR="009248C3" w:rsidRPr="00196F0E" w:rsidRDefault="009248C3" w:rsidP="00196F0E">
      <w:pPr>
        <w:pStyle w:val="Akapitzlist"/>
        <w:numPr>
          <w:ilvl w:val="0"/>
          <w:numId w:val="6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PORT B: dedykowany port UTP 1GE wskazany przez operatora Exatel, będący zakończeniem sieci L3VPN w jed</w:t>
      </w:r>
      <w:r w:rsidR="007A354F" w:rsidRPr="00196F0E">
        <w:rPr>
          <w:rFonts w:ascii="Arial" w:hAnsi="Arial" w:cs="Arial"/>
          <w:sz w:val="20"/>
          <w:szCs w:val="20"/>
        </w:rPr>
        <w:t>nej ze wskazanych</w:t>
      </w:r>
      <w:r w:rsidRPr="00196F0E">
        <w:rPr>
          <w:rFonts w:ascii="Arial" w:hAnsi="Arial" w:cs="Arial"/>
          <w:sz w:val="20"/>
          <w:szCs w:val="20"/>
        </w:rPr>
        <w:t xml:space="preserve"> lokalizacji</w:t>
      </w:r>
      <w:r w:rsidR="007A354F" w:rsidRPr="00196F0E">
        <w:rPr>
          <w:rFonts w:ascii="Arial" w:hAnsi="Arial" w:cs="Arial"/>
          <w:sz w:val="20"/>
          <w:szCs w:val="20"/>
        </w:rPr>
        <w:t>.</w:t>
      </w:r>
    </w:p>
    <w:p w14:paraId="43C232C8" w14:textId="77777777" w:rsidR="007A354F" w:rsidRPr="00196F0E" w:rsidRDefault="007A354F" w:rsidP="00196F0E">
      <w:pPr>
        <w:pStyle w:val="Akapitzlist"/>
        <w:numPr>
          <w:ilvl w:val="0"/>
          <w:numId w:val="6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Wykonawca, w porozumieniu z firmą Exatel, może w przypadku portu B wybrać:</w:t>
      </w:r>
    </w:p>
    <w:p w14:paraId="0C230052" w14:textId="77777777" w:rsidR="007A354F" w:rsidRPr="00196F0E" w:rsidRDefault="007A354F" w:rsidP="00196F0E">
      <w:pPr>
        <w:pStyle w:val="Akapitzlist"/>
        <w:numPr>
          <w:ilvl w:val="0"/>
          <w:numId w:val="8"/>
        </w:numPr>
        <w:spacing w:after="0"/>
        <w:ind w:left="1701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 xml:space="preserve">port sieci L3VPN w innym węźle, </w:t>
      </w:r>
    </w:p>
    <w:p w14:paraId="35CFFF37" w14:textId="77777777" w:rsidR="007A354F" w:rsidRPr="00196F0E" w:rsidRDefault="007A354F" w:rsidP="00196F0E">
      <w:pPr>
        <w:pStyle w:val="Akapitzlist"/>
        <w:numPr>
          <w:ilvl w:val="0"/>
          <w:numId w:val="8"/>
        </w:numPr>
        <w:spacing w:after="0"/>
        <w:ind w:left="1701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 xml:space="preserve">inny niż UTP typ portu 1GE, </w:t>
      </w:r>
    </w:p>
    <w:p w14:paraId="077EA804" w14:textId="77777777" w:rsidR="007A354F" w:rsidRPr="00196F0E" w:rsidRDefault="007A354F" w:rsidP="007A354F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o czym poinformuje Zamawiającego. Odpowiedzialność Wykonawcy kończy się na porcie urządzenia Exatel.</w:t>
      </w:r>
    </w:p>
    <w:p w14:paraId="21005C6D" w14:textId="77777777" w:rsidR="007A354F" w:rsidRPr="00196F0E" w:rsidRDefault="007A354F" w:rsidP="007A354F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Dopuszcza się zamiast zastosowania fizycznego portu B zakończenie łącza kanał ethernet na porcie wirtualnym w punkcie styku Wykonawcy z siecią EXATEL, w uzgodnieniu z tą firmą i z powiadomieniem Zamawiającego.</w:t>
      </w:r>
    </w:p>
    <w:p w14:paraId="25E67334" w14:textId="77777777" w:rsidR="007A354F" w:rsidRPr="00196F0E" w:rsidRDefault="007A354F" w:rsidP="007A354F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Port A powinien być typu "user" - bez tagowania ramek Ethernet.</w:t>
      </w:r>
    </w:p>
    <w:p w14:paraId="14DE4ECF" w14:textId="77777777" w:rsidR="007A354F" w:rsidRPr="00196F0E" w:rsidRDefault="007A354F" w:rsidP="007A354F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Port B w wersji dedykowanej powinien być typu "user" - bez tagowania ramek Ethernet.</w:t>
      </w:r>
    </w:p>
    <w:p w14:paraId="2F822887" w14:textId="77777777" w:rsidR="00FE04AE" w:rsidRPr="00196F0E" w:rsidRDefault="007A354F" w:rsidP="007A354F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Jeżeli port B jest portem wirtualnym na styku sieci Wykonawcy i firmy EXATEL – to kanał ethernet występuje na tym styku jako tagowany VLAN. O identyfikatorze VLAN ustalonym z firmą EXATEL Wykonawca informuje Zamawiającego.</w:t>
      </w:r>
    </w:p>
    <w:p w14:paraId="2F5987E7" w14:textId="77777777" w:rsidR="009248C3" w:rsidRPr="00196F0E" w:rsidRDefault="009248C3" w:rsidP="00FE04AE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</w:p>
    <w:p w14:paraId="18BF7FFD" w14:textId="77777777" w:rsidR="009248C3" w:rsidRPr="00196F0E" w:rsidRDefault="009248C3" w:rsidP="009248C3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Operator zestawi i utrzyma łącza punkt - punkt w technologii Ethernet (kanał ethernet) łączącego urządzenie SBU będące w dyspozycji Zamawiającego z siecią L3VPN zestawianą przez firmę NASK, o następujących parametrach:</w:t>
      </w:r>
    </w:p>
    <w:p w14:paraId="059DC2F0" w14:textId="77777777" w:rsidR="009248C3" w:rsidRPr="00196F0E" w:rsidRDefault="009248C3" w:rsidP="00196F0E">
      <w:pPr>
        <w:pStyle w:val="Akapitzlist"/>
        <w:numPr>
          <w:ilvl w:val="1"/>
          <w:numId w:val="11"/>
        </w:numPr>
        <w:spacing w:after="0"/>
        <w:ind w:left="1134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Pasmo: 10Mb/s;</w:t>
      </w:r>
    </w:p>
    <w:p w14:paraId="104C233E" w14:textId="77777777" w:rsidR="009248C3" w:rsidRPr="00196F0E" w:rsidRDefault="009248C3" w:rsidP="00196F0E">
      <w:pPr>
        <w:pStyle w:val="Akapitzlist"/>
        <w:numPr>
          <w:ilvl w:val="1"/>
          <w:numId w:val="11"/>
        </w:numPr>
        <w:spacing w:after="0"/>
        <w:ind w:left="1134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MTU: min 2000B;</w:t>
      </w:r>
    </w:p>
    <w:p w14:paraId="53F0C1E3" w14:textId="77777777" w:rsidR="009248C3" w:rsidRPr="00196F0E" w:rsidRDefault="009248C3" w:rsidP="00196F0E">
      <w:pPr>
        <w:pStyle w:val="Akapitzlist"/>
        <w:numPr>
          <w:ilvl w:val="1"/>
          <w:numId w:val="11"/>
        </w:numPr>
        <w:spacing w:after="0"/>
        <w:ind w:left="1134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Dostępność min. 99% (łącze musi być niezależne od łącza będącego w dyspozycji Zamawiającego w relacji od lokalizacji SBU do węzła operatora NASK SA;</w:t>
      </w:r>
    </w:p>
    <w:p w14:paraId="564AFC6D" w14:textId="77777777" w:rsidR="009248C3" w:rsidRPr="00196F0E" w:rsidRDefault="009248C3" w:rsidP="00196F0E">
      <w:pPr>
        <w:pStyle w:val="Akapitzlist"/>
        <w:numPr>
          <w:ilvl w:val="1"/>
          <w:numId w:val="11"/>
        </w:numPr>
        <w:spacing w:after="0"/>
        <w:ind w:left="1134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Straty: max 0,1% dla ramek 1500B.</w:t>
      </w:r>
    </w:p>
    <w:p w14:paraId="15C2CF12" w14:textId="77777777" w:rsidR="009248C3" w:rsidRPr="00196F0E" w:rsidRDefault="009248C3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 xml:space="preserve">Dopuszcza się zamiast zastosowania fizycznego portu B zakończenie łącza kanał ethernet na porcie wirtualnym w punkcie styku Wykonawcy z siecią Exatel, w uzgodnieniu z Exatel i z powiadomieniem Zamawiającego. </w:t>
      </w:r>
    </w:p>
    <w:p w14:paraId="6D8EA779" w14:textId="77777777" w:rsidR="009248C3" w:rsidRPr="00196F0E" w:rsidRDefault="009248C3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Łącze należy zestawić pomiędzy następującymi punktami:</w:t>
      </w:r>
    </w:p>
    <w:p w14:paraId="14BBC72B" w14:textId="77777777" w:rsidR="009248C3" w:rsidRPr="00196F0E" w:rsidRDefault="009248C3" w:rsidP="00196F0E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PORT A: dedykowany port UTP 1GE w urządzeniu Zamawiającego (SBU), znajdującym się w lokalizacji 10WSKzP; w ramach realizacji usługi dopuszczalne jest użycie okablowania UTP serwerowni/sali będące w dyspozycji Zamawiającego</w:t>
      </w:r>
    </w:p>
    <w:p w14:paraId="02D479FE" w14:textId="77777777" w:rsidR="009248C3" w:rsidRPr="00196F0E" w:rsidRDefault="009248C3" w:rsidP="00196F0E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PORT B: dedykowany port UTP 1GE wskazany przez operatora NASK, będący zakończeniem sieci L3VPN w jednej ze wskazanych lokalizacji.</w:t>
      </w:r>
    </w:p>
    <w:p w14:paraId="2C58AFAF" w14:textId="77777777" w:rsidR="009248C3" w:rsidRPr="00196F0E" w:rsidRDefault="009248C3" w:rsidP="00196F0E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Wykonawca, w porozumieniu z firmą NASK, może w przypadku portu B wybrać:</w:t>
      </w:r>
    </w:p>
    <w:p w14:paraId="61589F12" w14:textId="77777777" w:rsidR="009248C3" w:rsidRPr="00196F0E" w:rsidRDefault="009248C3" w:rsidP="00196F0E">
      <w:pPr>
        <w:pStyle w:val="Akapitzlist"/>
        <w:numPr>
          <w:ilvl w:val="0"/>
          <w:numId w:val="14"/>
        </w:numPr>
        <w:spacing w:after="0"/>
        <w:ind w:left="1701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 xml:space="preserve">port sieci L3VPN w innym węźle, </w:t>
      </w:r>
    </w:p>
    <w:p w14:paraId="1FDB65DC" w14:textId="77777777" w:rsidR="009248C3" w:rsidRPr="00196F0E" w:rsidRDefault="009248C3" w:rsidP="00196F0E">
      <w:pPr>
        <w:pStyle w:val="Akapitzlist"/>
        <w:numPr>
          <w:ilvl w:val="0"/>
          <w:numId w:val="14"/>
        </w:numPr>
        <w:spacing w:after="0"/>
        <w:ind w:left="1701" w:hanging="283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 xml:space="preserve">inny niż UTP typ portu 1GE, </w:t>
      </w:r>
    </w:p>
    <w:p w14:paraId="3EDF671D" w14:textId="77777777" w:rsidR="009248C3" w:rsidRPr="00196F0E" w:rsidRDefault="009248C3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o czym poinformuje Zamawiającego. Odpowiedzialność Wykonawcy kończy się na porcie urządzenia NASK.</w:t>
      </w:r>
    </w:p>
    <w:p w14:paraId="1B83943C" w14:textId="77777777" w:rsidR="009248C3" w:rsidRPr="00196F0E" w:rsidRDefault="009248C3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Dopuszcza się zamiast zastosowania fizycznego portu B zakończenie łącza kanał ethernet na porcie wirtualnym w punkcie styku Wykonawcy z siecią NASK, w uzgodnieniu z tą firmą i z powiadomieniem Zamawiającego.</w:t>
      </w:r>
    </w:p>
    <w:p w14:paraId="21DA8D54" w14:textId="77777777" w:rsidR="009248C3" w:rsidRPr="00196F0E" w:rsidRDefault="009248C3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Port A powinien być typu "user" - bez tagowania ramek Ethernet.</w:t>
      </w:r>
    </w:p>
    <w:p w14:paraId="586C8696" w14:textId="77777777" w:rsidR="009248C3" w:rsidRPr="00196F0E" w:rsidRDefault="009248C3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Port B w wersji dedykowanej powinien być typu "user" - bez tagowania ramek Ethernet.</w:t>
      </w:r>
    </w:p>
    <w:p w14:paraId="567415BD" w14:textId="77777777" w:rsidR="009248C3" w:rsidRPr="00196F0E" w:rsidRDefault="009248C3" w:rsidP="009248C3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>Jeżeli port B jest portem wirtualnym na styku sieci Wykonawcy i firmy NASK – to kanał ethernet występuje na tym styku jako tagowany VLAN. O identyfikatorze VLAN ustalonym z firmą NASK Wykonawca informuje Zamawiającego.</w:t>
      </w:r>
    </w:p>
    <w:p w14:paraId="3E72C70E" w14:textId="77777777" w:rsidR="00E46BB0" w:rsidRPr="00196F0E" w:rsidRDefault="00E46BB0" w:rsidP="00E46BB0">
      <w:pPr>
        <w:pStyle w:val="Akapitzlist"/>
        <w:rPr>
          <w:rFonts w:ascii="Arial" w:hAnsi="Arial" w:cs="Arial"/>
          <w:sz w:val="20"/>
          <w:szCs w:val="20"/>
        </w:rPr>
      </w:pPr>
    </w:p>
    <w:p w14:paraId="544B444B" w14:textId="6039CAC1" w:rsidR="00E46BB0" w:rsidRPr="00196F0E" w:rsidRDefault="00E46BB0" w:rsidP="00F21CE2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96F0E">
        <w:rPr>
          <w:rFonts w:ascii="Arial" w:hAnsi="Arial" w:cs="Arial"/>
          <w:sz w:val="20"/>
          <w:szCs w:val="20"/>
        </w:rPr>
        <w:t xml:space="preserve">Proszę o przedstawienie oferty na okres </w:t>
      </w:r>
      <w:r w:rsidR="002661B8">
        <w:rPr>
          <w:rFonts w:ascii="Arial" w:hAnsi="Arial" w:cs="Arial"/>
          <w:sz w:val="20"/>
          <w:szCs w:val="20"/>
        </w:rPr>
        <w:t>2</w:t>
      </w:r>
      <w:r w:rsidRPr="00196F0E">
        <w:rPr>
          <w:rFonts w:ascii="Arial" w:hAnsi="Arial" w:cs="Arial"/>
          <w:sz w:val="20"/>
          <w:szCs w:val="20"/>
        </w:rPr>
        <w:t xml:space="preserve"> </w:t>
      </w:r>
      <w:r w:rsidR="00133BF6">
        <w:rPr>
          <w:rFonts w:ascii="Arial" w:hAnsi="Arial" w:cs="Arial"/>
          <w:sz w:val="20"/>
          <w:szCs w:val="20"/>
        </w:rPr>
        <w:t>lat</w:t>
      </w:r>
      <w:r w:rsidRPr="00196F0E">
        <w:rPr>
          <w:rFonts w:ascii="Arial" w:hAnsi="Arial" w:cs="Arial"/>
          <w:sz w:val="20"/>
          <w:szCs w:val="20"/>
        </w:rPr>
        <w:t>. Płatności w ratach miesięcznych</w:t>
      </w:r>
    </w:p>
    <w:p w14:paraId="6687D3C6" w14:textId="77777777" w:rsidR="00A03AAE" w:rsidRPr="00196F0E" w:rsidRDefault="00A03AAE" w:rsidP="00F21CE2">
      <w:pPr>
        <w:spacing w:after="0"/>
        <w:jc w:val="both"/>
        <w:rPr>
          <w:rFonts w:ascii="Arial" w:hAnsi="Arial" w:cs="Arial"/>
          <w:sz w:val="20"/>
          <w:szCs w:val="20"/>
        </w:rPr>
      </w:pPr>
    </w:p>
    <w:sectPr w:rsidR="00A03AAE" w:rsidRPr="00196F0E" w:rsidSect="00AC3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B84604" w14:textId="77777777" w:rsidR="00FD63C5" w:rsidRDefault="00FD63C5" w:rsidP="00A03AAE">
      <w:pPr>
        <w:spacing w:after="0" w:line="240" w:lineRule="auto"/>
      </w:pPr>
      <w:r>
        <w:separator/>
      </w:r>
    </w:p>
  </w:endnote>
  <w:endnote w:type="continuationSeparator" w:id="0">
    <w:p w14:paraId="11ED8371" w14:textId="77777777" w:rsidR="00FD63C5" w:rsidRDefault="00FD63C5" w:rsidP="00A03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2317A" w14:textId="77777777" w:rsidR="00FD63C5" w:rsidRDefault="00FD63C5" w:rsidP="00A03AAE">
      <w:pPr>
        <w:spacing w:after="0" w:line="240" w:lineRule="auto"/>
      </w:pPr>
      <w:r>
        <w:separator/>
      </w:r>
    </w:p>
  </w:footnote>
  <w:footnote w:type="continuationSeparator" w:id="0">
    <w:p w14:paraId="3DF64E2B" w14:textId="77777777" w:rsidR="00FD63C5" w:rsidRDefault="00FD63C5" w:rsidP="00A03A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B69AF"/>
    <w:multiLevelType w:val="hybridMultilevel"/>
    <w:tmpl w:val="6CA44A68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DD28E4"/>
    <w:multiLevelType w:val="hybridMultilevel"/>
    <w:tmpl w:val="B83EA45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A43997"/>
    <w:multiLevelType w:val="hybridMultilevel"/>
    <w:tmpl w:val="239EB806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2C4266"/>
    <w:multiLevelType w:val="hybridMultilevel"/>
    <w:tmpl w:val="25186088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BF1719C"/>
    <w:multiLevelType w:val="hybridMultilevel"/>
    <w:tmpl w:val="B138488A"/>
    <w:lvl w:ilvl="0" w:tplc="DCE61C30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F6155AF"/>
    <w:multiLevelType w:val="hybridMultilevel"/>
    <w:tmpl w:val="5642A62A"/>
    <w:lvl w:ilvl="0" w:tplc="3FA8699E">
      <w:start w:val="2"/>
      <w:numFmt w:val="bullet"/>
      <w:lvlText w:val="•"/>
      <w:lvlJc w:val="left"/>
      <w:pPr>
        <w:ind w:left="1410" w:hanging="690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7656280"/>
    <w:multiLevelType w:val="hybridMultilevel"/>
    <w:tmpl w:val="1960FA76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DB14FA6"/>
    <w:multiLevelType w:val="hybridMultilevel"/>
    <w:tmpl w:val="C73A9108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E101381"/>
    <w:multiLevelType w:val="hybridMultilevel"/>
    <w:tmpl w:val="23167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1ECE530">
      <w:start w:val="1"/>
      <w:numFmt w:val="decimal"/>
      <w:lvlText w:val="%2)"/>
      <w:lvlJc w:val="left"/>
      <w:pPr>
        <w:ind w:left="1500" w:hanging="4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765A9D"/>
    <w:multiLevelType w:val="hybridMultilevel"/>
    <w:tmpl w:val="294813EE"/>
    <w:lvl w:ilvl="0" w:tplc="70C48ABE">
      <w:start w:val="2"/>
      <w:numFmt w:val="bullet"/>
      <w:lvlText w:val="•"/>
      <w:lvlJc w:val="left"/>
      <w:pPr>
        <w:ind w:left="1410" w:hanging="690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F61725C"/>
    <w:multiLevelType w:val="hybridMultilevel"/>
    <w:tmpl w:val="2376E40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F576829"/>
    <w:multiLevelType w:val="hybridMultilevel"/>
    <w:tmpl w:val="1A9C41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3223B7"/>
    <w:multiLevelType w:val="hybridMultilevel"/>
    <w:tmpl w:val="C36C823C"/>
    <w:lvl w:ilvl="0" w:tplc="B0F07818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BEF0501"/>
    <w:multiLevelType w:val="hybridMultilevel"/>
    <w:tmpl w:val="42D8D3BA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417B8E"/>
    <w:multiLevelType w:val="hybridMultilevel"/>
    <w:tmpl w:val="76EA67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9774200">
    <w:abstractNumId w:val="8"/>
  </w:num>
  <w:num w:numId="2" w16cid:durableId="847330320">
    <w:abstractNumId w:val="11"/>
  </w:num>
  <w:num w:numId="3" w16cid:durableId="657149925">
    <w:abstractNumId w:val="14"/>
  </w:num>
  <w:num w:numId="4" w16cid:durableId="775757330">
    <w:abstractNumId w:val="7"/>
  </w:num>
  <w:num w:numId="5" w16cid:durableId="236591966">
    <w:abstractNumId w:val="13"/>
  </w:num>
  <w:num w:numId="6" w16cid:durableId="525338937">
    <w:abstractNumId w:val="10"/>
  </w:num>
  <w:num w:numId="7" w16cid:durableId="1517041938">
    <w:abstractNumId w:val="12"/>
  </w:num>
  <w:num w:numId="8" w16cid:durableId="435249802">
    <w:abstractNumId w:val="6"/>
  </w:num>
  <w:num w:numId="9" w16cid:durableId="1130897594">
    <w:abstractNumId w:val="5"/>
  </w:num>
  <w:num w:numId="10" w16cid:durableId="536506843">
    <w:abstractNumId w:val="3"/>
  </w:num>
  <w:num w:numId="11" w16cid:durableId="306472308">
    <w:abstractNumId w:val="0"/>
  </w:num>
  <w:num w:numId="12" w16cid:durableId="388653740">
    <w:abstractNumId w:val="1"/>
  </w:num>
  <w:num w:numId="13" w16cid:durableId="502666102">
    <w:abstractNumId w:val="4"/>
  </w:num>
  <w:num w:numId="14" w16cid:durableId="1508134126">
    <w:abstractNumId w:val="2"/>
  </w:num>
  <w:num w:numId="15" w16cid:durableId="141200430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3D12"/>
    <w:rsid w:val="00133BF6"/>
    <w:rsid w:val="001825A7"/>
    <w:rsid w:val="00196F0E"/>
    <w:rsid w:val="002661B8"/>
    <w:rsid w:val="00291583"/>
    <w:rsid w:val="00303154"/>
    <w:rsid w:val="0030778C"/>
    <w:rsid w:val="003722D6"/>
    <w:rsid w:val="003A5462"/>
    <w:rsid w:val="003C16E0"/>
    <w:rsid w:val="003F793A"/>
    <w:rsid w:val="00462A1E"/>
    <w:rsid w:val="00470438"/>
    <w:rsid w:val="005745B6"/>
    <w:rsid w:val="006165F1"/>
    <w:rsid w:val="00650F78"/>
    <w:rsid w:val="006B7B60"/>
    <w:rsid w:val="006C3442"/>
    <w:rsid w:val="006C70F5"/>
    <w:rsid w:val="006D0DB9"/>
    <w:rsid w:val="007A354F"/>
    <w:rsid w:val="008336C2"/>
    <w:rsid w:val="00897BBB"/>
    <w:rsid w:val="009248C3"/>
    <w:rsid w:val="00A03AAE"/>
    <w:rsid w:val="00A44A42"/>
    <w:rsid w:val="00A45BC3"/>
    <w:rsid w:val="00A51224"/>
    <w:rsid w:val="00A70931"/>
    <w:rsid w:val="00A871AA"/>
    <w:rsid w:val="00A91FFA"/>
    <w:rsid w:val="00AC36CE"/>
    <w:rsid w:val="00B606DB"/>
    <w:rsid w:val="00D87621"/>
    <w:rsid w:val="00D9330E"/>
    <w:rsid w:val="00E46BB0"/>
    <w:rsid w:val="00E63D12"/>
    <w:rsid w:val="00F21CE2"/>
    <w:rsid w:val="00F5183F"/>
    <w:rsid w:val="00FB78C8"/>
    <w:rsid w:val="00FD63C5"/>
    <w:rsid w:val="00FE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6C7818A"/>
  <w15:docId w15:val="{150A8733-8A25-4E3F-8275-D445D5F18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70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3D1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63D12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3AAE"/>
    <w:pPr>
      <w:spacing w:after="0" w:line="240" w:lineRule="auto"/>
      <w:jc w:val="both"/>
    </w:pPr>
    <w:rPr>
      <w:rFonts w:ascii="Century Gothic" w:hAnsi="Century Gothic"/>
      <w:color w:val="4F81BD" w:themeColor="accent1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3AAE"/>
    <w:rPr>
      <w:rFonts w:ascii="Century Gothic" w:hAnsi="Century Gothic"/>
      <w:color w:val="4F81BD" w:themeColor="accent1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03AA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031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31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72AB0B-08E5-4D4A-B7C3-CBC7ED9B2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4295</TotalTime>
  <Pages>2</Pages>
  <Words>844</Words>
  <Characters>5067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Joanna Stecka</cp:lastModifiedBy>
  <cp:revision>8</cp:revision>
  <cp:lastPrinted>2026-05-13T08:54:00Z</cp:lastPrinted>
  <dcterms:created xsi:type="dcterms:W3CDTF">2023-04-13T09:53:00Z</dcterms:created>
  <dcterms:modified xsi:type="dcterms:W3CDTF">2026-05-13T10:35:00Z</dcterms:modified>
</cp:coreProperties>
</file>